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6558D" w:rsidRDefault="0066558D" w:rsidP="0066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6B0B70"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66558D" w:rsidRDefault="0066558D" w:rsidP="00665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58D" w:rsidRPr="006B0B70" w:rsidRDefault="0066558D" w:rsidP="006655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B0B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6B0B70">
        <w:rPr>
          <w:rFonts w:ascii="Times New Roman" w:hAnsi="Times New Roman"/>
          <w:sz w:val="28"/>
          <w:szCs w:val="28"/>
        </w:rPr>
        <w:t>.2018г.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0B7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</w:t>
      </w:r>
      <w:r w:rsidRPr="006B0B70">
        <w:rPr>
          <w:rFonts w:ascii="Times New Roman" w:hAnsi="Times New Roman"/>
          <w:sz w:val="28"/>
          <w:szCs w:val="28"/>
        </w:rPr>
        <w:t xml:space="preserve"> </w:t>
      </w:r>
    </w:p>
    <w:p w:rsidR="0066558D" w:rsidRDefault="0066558D" w:rsidP="0066558D">
      <w:pPr>
        <w:tabs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ind w:right="5384"/>
        <w:rPr>
          <w:rFonts w:ascii="Times New Roman" w:hAnsi="Times New Roman"/>
          <w:b/>
          <w:bCs/>
          <w:sz w:val="24"/>
          <w:szCs w:val="24"/>
        </w:rPr>
      </w:pPr>
    </w:p>
    <w:p w:rsidR="0066558D" w:rsidRDefault="0066558D" w:rsidP="0066558D">
      <w:pPr>
        <w:tabs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ind w:right="5384"/>
        <w:rPr>
          <w:rFonts w:ascii="Times New Roman" w:hAnsi="Times New Roman"/>
          <w:b/>
          <w:bCs/>
          <w:sz w:val="24"/>
          <w:szCs w:val="24"/>
        </w:rPr>
      </w:pPr>
    </w:p>
    <w:p w:rsidR="0066558D" w:rsidRPr="006966C4" w:rsidRDefault="0066558D" w:rsidP="0066558D">
      <w:pPr>
        <w:tabs>
          <w:tab w:val="left" w:pos="-360"/>
          <w:tab w:val="left" w:pos="5580"/>
        </w:tabs>
        <w:autoSpaceDE w:val="0"/>
        <w:autoSpaceDN w:val="0"/>
        <w:adjustRightInd w:val="0"/>
        <w:spacing w:after="0" w:line="240" w:lineRule="auto"/>
        <w:ind w:right="4624"/>
        <w:rPr>
          <w:rFonts w:ascii="Times New Roman" w:hAnsi="Times New Roman"/>
          <w:b/>
          <w:bCs/>
          <w:sz w:val="28"/>
          <w:szCs w:val="28"/>
        </w:rPr>
      </w:pPr>
      <w:r w:rsidRPr="006966C4">
        <w:rPr>
          <w:rFonts w:ascii="Times New Roman" w:hAnsi="Times New Roman"/>
          <w:b/>
          <w:bCs/>
          <w:sz w:val="28"/>
          <w:szCs w:val="28"/>
        </w:rPr>
        <w:t xml:space="preserve">Об оплате </w:t>
      </w:r>
      <w:proofErr w:type="gramStart"/>
      <w:r w:rsidRPr="006966C4">
        <w:rPr>
          <w:rFonts w:ascii="Times New Roman" w:hAnsi="Times New Roman"/>
          <w:b/>
          <w:bCs/>
          <w:sz w:val="28"/>
          <w:szCs w:val="28"/>
        </w:rPr>
        <w:t xml:space="preserve">труда специалистов бухгалтерии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6966C4">
        <w:rPr>
          <w:rFonts w:ascii="Times New Roman" w:hAnsi="Times New Roman"/>
          <w:b/>
          <w:bCs/>
          <w:sz w:val="28"/>
          <w:szCs w:val="28"/>
        </w:rPr>
        <w:t xml:space="preserve">бразования </w:t>
      </w:r>
      <w:r>
        <w:rPr>
          <w:rFonts w:ascii="Times New Roman" w:hAnsi="Times New Roman"/>
          <w:b/>
          <w:bCs/>
          <w:sz w:val="28"/>
          <w:szCs w:val="28"/>
        </w:rPr>
        <w:t>Шереметьевского</w:t>
      </w:r>
      <w:r w:rsidRPr="006966C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Нижнекамского муниципального района Республики</w:t>
      </w:r>
      <w:proofErr w:type="gramEnd"/>
      <w:r w:rsidRPr="006966C4">
        <w:rPr>
          <w:rFonts w:ascii="Times New Roman" w:hAnsi="Times New Roman"/>
          <w:b/>
          <w:bCs/>
          <w:sz w:val="28"/>
          <w:szCs w:val="28"/>
        </w:rPr>
        <w:t xml:space="preserve"> Татарстан </w:t>
      </w:r>
    </w:p>
    <w:p w:rsidR="0066558D" w:rsidRDefault="0066558D" w:rsidP="0066558D">
      <w:pPr>
        <w:tabs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ind w:right="5384"/>
        <w:rPr>
          <w:rFonts w:ascii="Times New Roman" w:hAnsi="Times New Roman"/>
          <w:b/>
          <w:sz w:val="24"/>
          <w:szCs w:val="24"/>
        </w:rPr>
      </w:pPr>
    </w:p>
    <w:p w:rsidR="0066558D" w:rsidRPr="00B7735C" w:rsidRDefault="0066558D" w:rsidP="0066558D">
      <w:pPr>
        <w:tabs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ind w:right="5384"/>
        <w:rPr>
          <w:rFonts w:ascii="Times New Roman" w:hAnsi="Times New Roman"/>
          <w:b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C54ED">
        <w:rPr>
          <w:rFonts w:ascii="Times New Roman" w:hAnsi="Times New Roman"/>
          <w:bCs/>
          <w:sz w:val="28"/>
          <w:szCs w:val="28"/>
        </w:rPr>
        <w:t xml:space="preserve">В целях обеспечения социальных гарантий, совершенствования и упорядочения оплаты труда работников бюджетной сферы, и в соответствии с Постановлением Кабинета Министров </w:t>
      </w:r>
      <w:r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  <w:r w:rsidRPr="005C54ED">
        <w:rPr>
          <w:rFonts w:ascii="Times New Roman" w:hAnsi="Times New Roman"/>
          <w:bCs/>
          <w:sz w:val="28"/>
          <w:szCs w:val="28"/>
        </w:rPr>
        <w:t xml:space="preserve">№195 от 30.03.2018 "Об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сферы", Совет </w:t>
      </w:r>
    </w:p>
    <w:p w:rsidR="0066558D" w:rsidRPr="005C54E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Шереметьевского</w:t>
      </w:r>
      <w:r w:rsidRPr="005C54ED">
        <w:rPr>
          <w:rFonts w:ascii="Times New Roman" w:hAnsi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558D" w:rsidRPr="008F3D99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F3D99">
        <w:rPr>
          <w:rFonts w:ascii="Times New Roman" w:hAnsi="Times New Roman"/>
          <w:b/>
          <w:bCs/>
          <w:sz w:val="28"/>
          <w:szCs w:val="28"/>
        </w:rPr>
        <w:t>РЕШ</w:t>
      </w:r>
      <w:r>
        <w:rPr>
          <w:rFonts w:ascii="Times New Roman" w:hAnsi="Times New Roman"/>
          <w:b/>
          <w:bCs/>
          <w:sz w:val="28"/>
          <w:szCs w:val="28"/>
        </w:rPr>
        <w:t>ИЛ:</w:t>
      </w:r>
    </w:p>
    <w:p w:rsidR="0066558D" w:rsidRDefault="0066558D" w:rsidP="0066558D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58D" w:rsidRDefault="0066558D" w:rsidP="0066558D">
      <w:pPr>
        <w:pStyle w:val="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Pr="002E09F5">
        <w:rPr>
          <w:rFonts w:ascii="Times New Roman" w:hAnsi="Times New Roman"/>
          <w:sz w:val="28"/>
          <w:szCs w:val="28"/>
        </w:rPr>
        <w:t>заработная 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7FE">
        <w:rPr>
          <w:rFonts w:ascii="Times New Roman" w:hAnsi="Times New Roman"/>
          <w:sz w:val="28"/>
          <w:szCs w:val="28"/>
        </w:rPr>
        <w:t xml:space="preserve">специалистов </w:t>
      </w:r>
      <w:r>
        <w:rPr>
          <w:rFonts w:ascii="Times New Roman" w:hAnsi="Times New Roman"/>
          <w:sz w:val="28"/>
          <w:szCs w:val="28"/>
        </w:rPr>
        <w:t xml:space="preserve">бухгалтерии </w:t>
      </w:r>
      <w:r w:rsidRPr="00F57C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Шереметьевского</w:t>
      </w:r>
      <w:r w:rsidRPr="00F57CA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, на которые не распространяется Единая тарифная сетка по оплате труда работников бюджетной сферы</w:t>
      </w:r>
      <w:r w:rsidRPr="004243E3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 xml:space="preserve"> (далее – специалистов поселения</w:t>
      </w:r>
      <w:r w:rsidRPr="00D9542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состоит из </w:t>
      </w:r>
      <w:r w:rsidRPr="00625431">
        <w:rPr>
          <w:rFonts w:ascii="Times New Roman" w:hAnsi="Times New Roman"/>
          <w:sz w:val="28"/>
          <w:szCs w:val="28"/>
        </w:rPr>
        <w:t xml:space="preserve">месячного </w:t>
      </w:r>
      <w:r>
        <w:rPr>
          <w:rFonts w:ascii="Times New Roman" w:hAnsi="Times New Roman"/>
          <w:sz w:val="28"/>
          <w:szCs w:val="28"/>
        </w:rPr>
        <w:t xml:space="preserve">должностного </w:t>
      </w:r>
      <w:r w:rsidRPr="00625431">
        <w:rPr>
          <w:rFonts w:ascii="Times New Roman" w:hAnsi="Times New Roman"/>
          <w:sz w:val="28"/>
          <w:szCs w:val="28"/>
        </w:rPr>
        <w:t>оклада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5431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выслугу лет, ежемесячной надбавки к должностному окладу за </w:t>
      </w:r>
      <w:r>
        <w:rPr>
          <w:rFonts w:ascii="Times New Roman" w:hAnsi="Times New Roman"/>
          <w:sz w:val="28"/>
          <w:szCs w:val="28"/>
        </w:rPr>
        <w:t>сложность и напряженность</w:t>
      </w:r>
      <w:r w:rsidRPr="00625431">
        <w:rPr>
          <w:rFonts w:ascii="Times New Roman" w:hAnsi="Times New Roman"/>
          <w:sz w:val="28"/>
          <w:szCs w:val="28"/>
        </w:rPr>
        <w:t>, ежемесячного денежного поощрения, премий</w:t>
      </w:r>
      <w:proofErr w:type="gramEnd"/>
      <w:r w:rsidRPr="00625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работы</w:t>
      </w:r>
      <w:r w:rsidRPr="00625431">
        <w:rPr>
          <w:rFonts w:ascii="Times New Roman" w:hAnsi="Times New Roman"/>
          <w:sz w:val="28"/>
          <w:szCs w:val="28"/>
        </w:rPr>
        <w:t>, единовременной выплаты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431">
        <w:rPr>
          <w:rFonts w:ascii="Times New Roman" w:hAnsi="Times New Roman"/>
          <w:sz w:val="28"/>
          <w:szCs w:val="28"/>
        </w:rPr>
        <w:t>предоставлении ежегодного оплачиваемого отпуска, материальной помощи</w:t>
      </w:r>
      <w:r>
        <w:rPr>
          <w:rFonts w:ascii="Times New Roman" w:hAnsi="Times New Roman"/>
          <w:sz w:val="28"/>
          <w:szCs w:val="28"/>
        </w:rPr>
        <w:t>, а также иных выплат в соответствии с</w:t>
      </w:r>
      <w:r w:rsidRPr="00AE1BFD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 xml:space="preserve">ом. В </w:t>
      </w:r>
      <w:r w:rsidRPr="000745EA">
        <w:rPr>
          <w:rFonts w:ascii="Times New Roman" w:hAnsi="Times New Roman"/>
          <w:sz w:val="28"/>
          <w:szCs w:val="28"/>
        </w:rPr>
        <w:t xml:space="preserve">состав заработной платы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0745EA">
        <w:rPr>
          <w:rFonts w:ascii="Times New Roman" w:hAnsi="Times New Roman"/>
          <w:sz w:val="28"/>
          <w:szCs w:val="28"/>
        </w:rPr>
        <w:t xml:space="preserve"> включаются дополнительные выплаты за совмещение профессий, расширение зон обслуживания и выполнение</w:t>
      </w:r>
      <w:r>
        <w:rPr>
          <w:rFonts w:ascii="Times New Roman" w:hAnsi="Times New Roman"/>
          <w:sz w:val="28"/>
          <w:szCs w:val="28"/>
        </w:rPr>
        <w:t>,</w:t>
      </w:r>
      <w:r w:rsidRPr="000745EA">
        <w:rPr>
          <w:rFonts w:ascii="Times New Roman" w:hAnsi="Times New Roman"/>
          <w:sz w:val="28"/>
          <w:szCs w:val="28"/>
        </w:rPr>
        <w:t xml:space="preserve"> наряду со своей основной работой</w:t>
      </w:r>
      <w:r>
        <w:rPr>
          <w:rFonts w:ascii="Times New Roman" w:hAnsi="Times New Roman"/>
          <w:sz w:val="28"/>
          <w:szCs w:val="28"/>
        </w:rPr>
        <w:t>,</w:t>
      </w:r>
      <w:r w:rsidRPr="000745EA">
        <w:rPr>
          <w:rFonts w:ascii="Times New Roman" w:hAnsi="Times New Roman"/>
          <w:sz w:val="28"/>
          <w:szCs w:val="28"/>
        </w:rPr>
        <w:t xml:space="preserve"> обязанностей временно отсутствующих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66558D" w:rsidRDefault="0066558D" w:rsidP="0066558D">
      <w:pPr>
        <w:pStyle w:val="2"/>
        <w:spacing w:line="240" w:lineRule="auto"/>
        <w:rPr>
          <w:szCs w:val="28"/>
        </w:rPr>
      </w:pPr>
    </w:p>
    <w:p w:rsidR="0066558D" w:rsidRDefault="0066558D" w:rsidP="0066558D">
      <w:pPr>
        <w:pStyle w:val="2"/>
        <w:spacing w:line="240" w:lineRule="auto"/>
        <w:rPr>
          <w:szCs w:val="28"/>
        </w:rPr>
      </w:pPr>
      <w:r>
        <w:rPr>
          <w:szCs w:val="28"/>
        </w:rPr>
        <w:t>2. Установить должностной оклад специалистам поселения в размере 11 163 рублей.</w:t>
      </w:r>
    </w:p>
    <w:p w:rsidR="0066558D" w:rsidRDefault="0066558D" w:rsidP="0066558D">
      <w:pPr>
        <w:pStyle w:val="2"/>
        <w:spacing w:line="240" w:lineRule="auto"/>
        <w:rPr>
          <w:szCs w:val="28"/>
        </w:rPr>
      </w:pPr>
    </w:p>
    <w:p w:rsidR="0066558D" w:rsidRDefault="0066558D" w:rsidP="0066558D">
      <w:pPr>
        <w:pStyle w:val="2"/>
        <w:spacing w:line="240" w:lineRule="auto"/>
      </w:pPr>
      <w:r>
        <w:t xml:space="preserve">3. Утвердить </w:t>
      </w:r>
      <w:r w:rsidRPr="00551FA5">
        <w:t>коэффициент кратности, применяемы</w:t>
      </w:r>
      <w:r>
        <w:t>й</w:t>
      </w:r>
      <w:r w:rsidRPr="00551FA5">
        <w:t xml:space="preserve"> при исчислении размеров должностных окладов специалистов </w:t>
      </w:r>
      <w:r>
        <w:t xml:space="preserve">поселения </w:t>
      </w:r>
      <w:r w:rsidRPr="00693DDF">
        <w:t>в соответствии с приложением 1 к настоящему решению.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93DDF">
        <w:rPr>
          <w:rFonts w:ascii="Times New Roman" w:hAnsi="Times New Roman"/>
          <w:sz w:val="28"/>
          <w:szCs w:val="28"/>
          <w:lang w:eastAsia="ru-RU"/>
        </w:rPr>
        <w:t xml:space="preserve">. Установить </w:t>
      </w:r>
      <w:r>
        <w:rPr>
          <w:rFonts w:ascii="Times New Roman" w:hAnsi="Times New Roman"/>
          <w:sz w:val="28"/>
          <w:szCs w:val="28"/>
          <w:lang w:eastAsia="ru-RU"/>
        </w:rPr>
        <w:t>специалистам поселения</w:t>
      </w:r>
      <w:r w:rsidRPr="00693DDF">
        <w:rPr>
          <w:rFonts w:ascii="Times New Roman" w:hAnsi="Times New Roman"/>
          <w:sz w:val="28"/>
          <w:szCs w:val="28"/>
          <w:lang w:eastAsia="ru-RU"/>
        </w:rPr>
        <w:t>:</w:t>
      </w:r>
    </w:p>
    <w:p w:rsidR="0066558D" w:rsidRDefault="0066558D" w:rsidP="0066558D">
      <w:pPr>
        <w:pStyle w:val="2"/>
        <w:spacing w:line="240" w:lineRule="auto"/>
      </w:pPr>
      <w:r>
        <w:rPr>
          <w:szCs w:val="28"/>
        </w:rPr>
        <w:t xml:space="preserve">4.1. </w:t>
      </w:r>
      <w:r w:rsidRPr="00B3757B">
        <w:rPr>
          <w:szCs w:val="28"/>
        </w:rPr>
        <w:t xml:space="preserve">ежемесячную надбавку к должностному окладу за выслугу лет </w:t>
      </w:r>
      <w:r w:rsidRPr="00B3757B">
        <w:t>в следующих размерах: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8"/>
        <w:gridCol w:w="3852"/>
      </w:tblGrid>
      <w:tr w:rsidR="0066558D" w:rsidRPr="00CA5112" w:rsidTr="009A28E4">
        <w:trPr>
          <w:trHeight w:val="468"/>
        </w:trPr>
        <w:tc>
          <w:tcPr>
            <w:tcW w:w="4608" w:type="dxa"/>
            <w:vAlign w:val="center"/>
          </w:tcPr>
          <w:p w:rsidR="0066558D" w:rsidRPr="00616B3D" w:rsidRDefault="0066558D" w:rsidP="009A28E4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16B3D">
              <w:rPr>
                <w:sz w:val="26"/>
                <w:szCs w:val="26"/>
              </w:rPr>
              <w:t>При стаже работы</w:t>
            </w:r>
          </w:p>
        </w:tc>
        <w:tc>
          <w:tcPr>
            <w:tcW w:w="3852" w:type="dxa"/>
            <w:vAlign w:val="center"/>
          </w:tcPr>
          <w:p w:rsidR="0066558D" w:rsidRDefault="0066558D" w:rsidP="009A28E4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16B3D">
              <w:rPr>
                <w:sz w:val="26"/>
                <w:szCs w:val="26"/>
              </w:rPr>
              <w:t>Ежемесячная надбавка</w:t>
            </w:r>
          </w:p>
          <w:p w:rsidR="0066558D" w:rsidRPr="00616B3D" w:rsidRDefault="0066558D" w:rsidP="009A28E4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в </w:t>
            </w:r>
            <w:r w:rsidRPr="00616B3D">
              <w:rPr>
                <w:sz w:val="26"/>
                <w:szCs w:val="26"/>
              </w:rPr>
              <w:t>процент</w:t>
            </w:r>
            <w:r>
              <w:rPr>
                <w:sz w:val="26"/>
                <w:szCs w:val="26"/>
              </w:rPr>
              <w:t>ах)</w:t>
            </w:r>
          </w:p>
        </w:tc>
      </w:tr>
      <w:tr w:rsidR="0066558D" w:rsidRPr="00CA5112" w:rsidTr="009A28E4">
        <w:tc>
          <w:tcPr>
            <w:tcW w:w="4608" w:type="dxa"/>
          </w:tcPr>
          <w:p w:rsidR="0066558D" w:rsidRDefault="0066558D" w:rsidP="009A28E4">
            <w:pPr>
              <w:pStyle w:val="2"/>
              <w:spacing w:line="240" w:lineRule="auto"/>
              <w:ind w:firstLine="1134"/>
              <w:jc w:val="left"/>
            </w:pPr>
            <w:r w:rsidRPr="00B3757B">
              <w:t xml:space="preserve">от </w:t>
            </w:r>
            <w:r>
              <w:t>1</w:t>
            </w:r>
            <w:r w:rsidRPr="00B3757B">
              <w:t xml:space="preserve"> до </w:t>
            </w:r>
            <w:r>
              <w:t>5</w:t>
            </w:r>
            <w:r w:rsidRPr="00B3757B">
              <w:t xml:space="preserve"> лет</w:t>
            </w:r>
          </w:p>
        </w:tc>
        <w:tc>
          <w:tcPr>
            <w:tcW w:w="3852" w:type="dxa"/>
          </w:tcPr>
          <w:p w:rsidR="0066558D" w:rsidRDefault="0066558D" w:rsidP="009A28E4">
            <w:pPr>
              <w:pStyle w:val="2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66558D" w:rsidRPr="00CA5112" w:rsidTr="009A28E4">
        <w:tc>
          <w:tcPr>
            <w:tcW w:w="4608" w:type="dxa"/>
          </w:tcPr>
          <w:p w:rsidR="0066558D" w:rsidRDefault="0066558D" w:rsidP="009A28E4">
            <w:pPr>
              <w:pStyle w:val="2"/>
              <w:spacing w:line="240" w:lineRule="auto"/>
              <w:ind w:firstLine="1134"/>
              <w:jc w:val="left"/>
            </w:pPr>
            <w:r w:rsidRPr="00B3757B">
              <w:t xml:space="preserve">от </w:t>
            </w:r>
            <w:r>
              <w:t>5</w:t>
            </w:r>
            <w:r w:rsidRPr="00B3757B">
              <w:t xml:space="preserve"> до 1</w:t>
            </w:r>
            <w:r>
              <w:t>0</w:t>
            </w:r>
            <w:r w:rsidRPr="00B3757B">
              <w:t xml:space="preserve"> лет</w:t>
            </w:r>
          </w:p>
        </w:tc>
        <w:tc>
          <w:tcPr>
            <w:tcW w:w="3852" w:type="dxa"/>
          </w:tcPr>
          <w:p w:rsidR="0066558D" w:rsidRDefault="0066558D" w:rsidP="009A28E4">
            <w:pPr>
              <w:pStyle w:val="2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66558D" w:rsidRPr="00CA5112" w:rsidTr="009A28E4">
        <w:tc>
          <w:tcPr>
            <w:tcW w:w="4608" w:type="dxa"/>
          </w:tcPr>
          <w:p w:rsidR="0066558D" w:rsidRDefault="0066558D" w:rsidP="009A28E4">
            <w:pPr>
              <w:pStyle w:val="2"/>
              <w:spacing w:line="240" w:lineRule="auto"/>
              <w:ind w:firstLine="1134"/>
              <w:jc w:val="left"/>
            </w:pPr>
            <w:r w:rsidRPr="00B3757B">
              <w:t xml:space="preserve">от </w:t>
            </w:r>
            <w:r>
              <w:t>10</w:t>
            </w:r>
            <w:r w:rsidRPr="00B3757B">
              <w:t xml:space="preserve"> до 1</w:t>
            </w:r>
            <w:r>
              <w:t>5</w:t>
            </w:r>
            <w:r w:rsidRPr="00B3757B">
              <w:t xml:space="preserve"> лет</w:t>
            </w:r>
          </w:p>
        </w:tc>
        <w:tc>
          <w:tcPr>
            <w:tcW w:w="3852" w:type="dxa"/>
          </w:tcPr>
          <w:p w:rsidR="0066558D" w:rsidRDefault="0066558D" w:rsidP="009A28E4">
            <w:pPr>
              <w:pStyle w:val="2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66558D" w:rsidRPr="00CA5112" w:rsidTr="009A28E4">
        <w:tc>
          <w:tcPr>
            <w:tcW w:w="4608" w:type="dxa"/>
          </w:tcPr>
          <w:p w:rsidR="0066558D" w:rsidRDefault="0066558D" w:rsidP="009A28E4">
            <w:pPr>
              <w:pStyle w:val="2"/>
              <w:spacing w:line="240" w:lineRule="auto"/>
              <w:ind w:firstLine="1134"/>
              <w:jc w:val="left"/>
            </w:pPr>
            <w:r>
              <w:t>свыше15</w:t>
            </w:r>
            <w:r w:rsidRPr="00B3757B">
              <w:t xml:space="preserve"> лет</w:t>
            </w:r>
          </w:p>
        </w:tc>
        <w:tc>
          <w:tcPr>
            <w:tcW w:w="3852" w:type="dxa"/>
          </w:tcPr>
          <w:p w:rsidR="0066558D" w:rsidRDefault="0066558D" w:rsidP="009A28E4">
            <w:pPr>
              <w:pStyle w:val="2"/>
              <w:spacing w:line="240" w:lineRule="auto"/>
              <w:ind w:firstLine="0"/>
              <w:jc w:val="center"/>
            </w:pPr>
            <w:r>
              <w:t>15</w:t>
            </w:r>
          </w:p>
        </w:tc>
      </w:tr>
    </w:tbl>
    <w:p w:rsidR="0066558D" w:rsidRDefault="0066558D" w:rsidP="006655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AE1BFD">
        <w:rPr>
          <w:rFonts w:ascii="Times New Roman" w:hAnsi="Times New Roman"/>
          <w:sz w:val="28"/>
          <w:szCs w:val="28"/>
        </w:rPr>
        <w:t xml:space="preserve"> ежемесячную надбавку к должностному окладу за сложность и напряженность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BFD">
        <w:rPr>
          <w:rFonts w:ascii="Times New Roman" w:hAnsi="Times New Roman"/>
          <w:sz w:val="28"/>
          <w:szCs w:val="28"/>
        </w:rPr>
        <w:t xml:space="preserve">в размере </w:t>
      </w:r>
      <w:r w:rsidRPr="00D9542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427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AE1BFD">
        <w:rPr>
          <w:rFonts w:ascii="Times New Roman" w:hAnsi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/>
          <w:sz w:val="28"/>
          <w:szCs w:val="28"/>
        </w:rPr>
        <w:t>;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AE1BFD">
        <w:rPr>
          <w:rFonts w:ascii="Times New Roman" w:hAnsi="Times New Roman"/>
          <w:sz w:val="28"/>
          <w:szCs w:val="28"/>
        </w:rPr>
        <w:t xml:space="preserve"> ежемесячное денежное поощрение в размере </w:t>
      </w:r>
      <w:r>
        <w:rPr>
          <w:rFonts w:ascii="Times New Roman" w:hAnsi="Times New Roman"/>
          <w:sz w:val="28"/>
          <w:szCs w:val="28"/>
        </w:rPr>
        <w:t>двух</w:t>
      </w:r>
      <w:r w:rsidRPr="00D95427">
        <w:rPr>
          <w:rFonts w:ascii="Times New Roman" w:hAnsi="Times New Roman"/>
          <w:sz w:val="28"/>
          <w:szCs w:val="28"/>
        </w:rPr>
        <w:t xml:space="preserve"> процентов</w:t>
      </w:r>
      <w:r w:rsidRPr="00AE1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AE1BFD">
        <w:rPr>
          <w:rFonts w:ascii="Times New Roman" w:hAnsi="Times New Roman"/>
          <w:sz w:val="28"/>
          <w:szCs w:val="28"/>
        </w:rPr>
        <w:t>должностного оклада</w:t>
      </w:r>
      <w:r>
        <w:rPr>
          <w:rFonts w:ascii="Times New Roman" w:hAnsi="Times New Roman"/>
          <w:sz w:val="28"/>
          <w:szCs w:val="28"/>
        </w:rPr>
        <w:t>;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премия по результатам работы в пределах установленного фонда оплаты труда в размере одного процента от </w:t>
      </w:r>
      <w:r w:rsidRPr="00AE1BFD">
        <w:rPr>
          <w:rFonts w:ascii="Times New Roman" w:hAnsi="Times New Roman"/>
          <w:sz w:val="28"/>
          <w:szCs w:val="28"/>
        </w:rPr>
        <w:t>должностного оклада</w:t>
      </w:r>
      <w:r>
        <w:rPr>
          <w:rFonts w:ascii="Times New Roman" w:hAnsi="Times New Roman"/>
          <w:sz w:val="28"/>
          <w:szCs w:val="28"/>
        </w:rPr>
        <w:t>;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Pr="005C54ED">
        <w:rPr>
          <w:rFonts w:ascii="Times New Roman" w:hAnsi="Times New Roman"/>
          <w:sz w:val="28"/>
          <w:szCs w:val="28"/>
        </w:rPr>
        <w:t xml:space="preserve"> </w:t>
      </w:r>
      <w:r w:rsidRPr="00A67B55">
        <w:rPr>
          <w:rFonts w:ascii="Times New Roman" w:hAnsi="Times New Roman"/>
          <w:sz w:val="28"/>
          <w:szCs w:val="28"/>
        </w:rPr>
        <w:t>текущие и единовременные (разовые) премии: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- текущие премии выплачиваются по результатам работы за месяц</w:t>
      </w:r>
      <w:r>
        <w:rPr>
          <w:rFonts w:ascii="Times New Roman" w:hAnsi="Times New Roman"/>
          <w:sz w:val="28"/>
          <w:szCs w:val="28"/>
        </w:rPr>
        <w:t xml:space="preserve"> в размере не более 40% ежемесячного денежного содержания</w:t>
      </w:r>
      <w:r w:rsidRPr="00A67B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A67B55">
        <w:rPr>
          <w:rFonts w:ascii="Times New Roman" w:hAnsi="Times New Roman"/>
          <w:sz w:val="28"/>
          <w:szCs w:val="28"/>
        </w:rPr>
        <w:t>иной отчетный период</w:t>
      </w:r>
      <w:r>
        <w:rPr>
          <w:rFonts w:ascii="Times New Roman" w:hAnsi="Times New Roman"/>
          <w:sz w:val="28"/>
          <w:szCs w:val="28"/>
        </w:rPr>
        <w:t xml:space="preserve"> в размере двух должностных окладов</w:t>
      </w:r>
      <w:r w:rsidRPr="00A67B55">
        <w:rPr>
          <w:rFonts w:ascii="Times New Roman" w:hAnsi="Times New Roman"/>
          <w:sz w:val="28"/>
          <w:szCs w:val="28"/>
        </w:rPr>
        <w:t>;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- единовременные премии выплачиваются в связи с организацией и проведением национальных и государственных праздников, а так же в связи с профессиональными, знаменательными и юбилейными датами</w:t>
      </w:r>
      <w:r w:rsidRPr="00B10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 двух должностных окладов</w:t>
      </w:r>
      <w:r w:rsidRPr="00A67B55">
        <w:rPr>
          <w:rFonts w:ascii="Times New Roman" w:hAnsi="Times New Roman"/>
          <w:sz w:val="28"/>
          <w:szCs w:val="28"/>
        </w:rPr>
        <w:t>.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Выплата текущих и единовременных (разовых) премий производится за счет местного бюджета, в зависимости от результатов работы каждого работника, основанием для выплаты является правовой акт руководителя органа местного самоуправления.</w:t>
      </w:r>
    </w:p>
    <w:p w:rsidR="0066558D" w:rsidRPr="00E15004" w:rsidRDefault="0066558D" w:rsidP="00665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Pr="00AE1BFD">
        <w:rPr>
          <w:rFonts w:ascii="Times New Roman" w:hAnsi="Times New Roman"/>
          <w:sz w:val="28"/>
          <w:szCs w:val="28"/>
        </w:rPr>
        <w:t xml:space="preserve"> </w:t>
      </w:r>
      <w:r w:rsidRPr="00625431">
        <w:rPr>
          <w:rFonts w:ascii="Times New Roman" w:hAnsi="Times New Roman"/>
          <w:sz w:val="28"/>
          <w:szCs w:val="28"/>
        </w:rPr>
        <w:t>единовременн</w:t>
      </w:r>
      <w:r>
        <w:rPr>
          <w:rFonts w:ascii="Times New Roman" w:hAnsi="Times New Roman"/>
          <w:sz w:val="28"/>
          <w:szCs w:val="28"/>
        </w:rPr>
        <w:t>ую</w:t>
      </w:r>
      <w:r w:rsidRPr="00625431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у</w:t>
      </w:r>
      <w:r w:rsidRPr="00625431">
        <w:rPr>
          <w:rFonts w:ascii="Times New Roman" w:hAnsi="Times New Roman"/>
          <w:sz w:val="28"/>
          <w:szCs w:val="28"/>
        </w:rPr>
        <w:t xml:space="preserve"> при предоставлении ежегодного оплачиваемого отпуска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004">
        <w:rPr>
          <w:rFonts w:ascii="Times New Roman" w:hAnsi="Times New Roman"/>
          <w:sz w:val="28"/>
          <w:szCs w:val="28"/>
        </w:rPr>
        <w:t>в размере 120 процентов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E15004">
        <w:rPr>
          <w:rFonts w:ascii="Times New Roman" w:hAnsi="Times New Roman"/>
          <w:sz w:val="28"/>
          <w:szCs w:val="28"/>
        </w:rPr>
        <w:t xml:space="preserve"> должностного оклада в год. </w:t>
      </w:r>
    </w:p>
    <w:p w:rsidR="0066558D" w:rsidRDefault="0066558D" w:rsidP="0066558D">
      <w:pPr>
        <w:pStyle w:val="2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 случае если </w:t>
      </w:r>
      <w:r w:rsidRPr="00CE04E1">
        <w:t>специалист</w:t>
      </w:r>
      <w:r>
        <w:t>у поселения</w:t>
      </w:r>
      <w:r>
        <w:rPr>
          <w:szCs w:val="28"/>
        </w:rPr>
        <w:t xml:space="preserve"> в течение календарного года ежегодный оплачиваемый отпуск не предоставлялся, единовременная выплата начисляется и выплачивается ему в декабре пропорционально отработанному времени, в случае увольнения – не позднее последнего дня работы.</w:t>
      </w:r>
    </w:p>
    <w:p w:rsidR="0066558D" w:rsidRDefault="0066558D" w:rsidP="0066558D">
      <w:pPr>
        <w:pStyle w:val="2"/>
        <w:spacing w:line="240" w:lineRule="auto"/>
        <w:ind w:firstLine="567"/>
        <w:rPr>
          <w:szCs w:val="28"/>
        </w:rPr>
      </w:pPr>
      <w:r w:rsidRPr="001B3651">
        <w:rPr>
          <w:szCs w:val="28"/>
        </w:rPr>
        <w:t>Единовременная выплата при предоставлении ежегодного оплачиваемого отпуска</w:t>
      </w:r>
      <w:r>
        <w:rPr>
          <w:szCs w:val="28"/>
        </w:rPr>
        <w:t xml:space="preserve"> в первый год работы </w:t>
      </w:r>
      <w:r w:rsidRPr="00CE04E1">
        <w:t>специалист</w:t>
      </w:r>
      <w:r>
        <w:t>у</w:t>
      </w:r>
      <w:r>
        <w:rPr>
          <w:szCs w:val="28"/>
        </w:rPr>
        <w:t xml:space="preserve"> поселения производится пропорционально отработанному времени в календарном году. Отработанное время </w:t>
      </w:r>
      <w:r>
        <w:rPr>
          <w:szCs w:val="28"/>
        </w:rPr>
        <w:lastRenderedPageBreak/>
        <w:t xml:space="preserve">исчисляется со дня поступления на работу по 31 декабря текущего календарного года. </w:t>
      </w:r>
    </w:p>
    <w:p w:rsidR="0066558D" w:rsidRDefault="0066558D" w:rsidP="0066558D">
      <w:pPr>
        <w:pStyle w:val="2"/>
        <w:spacing w:line="240" w:lineRule="auto"/>
        <w:ind w:firstLine="567"/>
        <w:rPr>
          <w:szCs w:val="28"/>
        </w:rPr>
      </w:pP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67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Специалистам поселения</w:t>
      </w:r>
      <w:r w:rsidRPr="00A67B55">
        <w:rPr>
          <w:rFonts w:ascii="Times New Roman" w:hAnsi="Times New Roman"/>
          <w:sz w:val="28"/>
          <w:szCs w:val="28"/>
        </w:rPr>
        <w:t xml:space="preserve"> может выплачиваться по усмотрению руководителя органа местного самоуправления материальная помощь, в следующих случаях: 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- при рождении ребенка;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- при регистрации брака (если брак регистрируется впервые);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- в связи с юбилеем работника (в 25, 50, 55, 60 лет);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B55">
        <w:rPr>
          <w:rFonts w:ascii="Times New Roman" w:hAnsi="Times New Roman"/>
          <w:sz w:val="28"/>
          <w:szCs w:val="28"/>
        </w:rPr>
        <w:t>- в случае смерти близких родственников (отец, мать, муж, жена, дети, брат, сестра);</w:t>
      </w:r>
      <w:proofErr w:type="gramEnd"/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- в случае значительного ущерба, причиненного жилищу работника вследствие пожара, природных катаклизмов, иных чрезвычайных ситуаций;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- в случае проведения оперативных вмешательств медицинского характера;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- в случае длительной болезни, необходимости приобретения дорогостоящих медикаментов и оплаты дорогостоящего лечения работника и его близких родственников (отец, мать, муж, жена, дети);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- в случае тяжелого материального положения и иных случаях острой нуждаемости в денежных средствах.</w:t>
      </w:r>
    </w:p>
    <w:p w:rsidR="0066558D" w:rsidRPr="00A67B55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>Предоставление материальной помощи производится при предоставлении работником документов, подтверждающих наступление чрезвычайных обстоятельств.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7B55">
        <w:rPr>
          <w:rFonts w:ascii="Times New Roman" w:hAnsi="Times New Roman"/>
          <w:sz w:val="28"/>
          <w:szCs w:val="28"/>
        </w:rPr>
        <w:t xml:space="preserve">Выплата материальной помощи производится за счет местного бюджета, основанием для выплаты является правовой акт руководителя органа местного самоуправления, но не более </w:t>
      </w:r>
      <w:r>
        <w:rPr>
          <w:rFonts w:ascii="Times New Roman" w:hAnsi="Times New Roman"/>
          <w:sz w:val="28"/>
          <w:szCs w:val="28"/>
        </w:rPr>
        <w:t>двух должностных окладов</w:t>
      </w:r>
      <w:r w:rsidRPr="00A67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специалиста поселения. </w:t>
      </w:r>
    </w:p>
    <w:p w:rsidR="0066558D" w:rsidRDefault="0066558D" w:rsidP="00665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558D" w:rsidRDefault="0066558D" w:rsidP="00665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 специалистам поселения </w:t>
      </w:r>
      <w:r w:rsidRPr="004B085D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ую</w:t>
      </w:r>
      <w:r w:rsidRPr="004B085D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D7C71">
        <w:rPr>
          <w:rFonts w:ascii="Times New Roman" w:hAnsi="Times New Roman"/>
          <w:sz w:val="28"/>
          <w:szCs w:val="28"/>
        </w:rPr>
        <w:t>за совмещение профессий, расширение зон обслуживания и выполнение</w:t>
      </w:r>
      <w:r>
        <w:rPr>
          <w:rFonts w:ascii="Times New Roman" w:hAnsi="Times New Roman"/>
          <w:sz w:val="28"/>
          <w:szCs w:val="28"/>
        </w:rPr>
        <w:t>,</w:t>
      </w:r>
      <w:r w:rsidRPr="004D7C71">
        <w:rPr>
          <w:rFonts w:ascii="Times New Roman" w:hAnsi="Times New Roman"/>
          <w:sz w:val="28"/>
          <w:szCs w:val="28"/>
        </w:rPr>
        <w:t xml:space="preserve"> наряду со своей основной работой</w:t>
      </w:r>
      <w:r>
        <w:rPr>
          <w:rFonts w:ascii="Times New Roman" w:hAnsi="Times New Roman"/>
          <w:sz w:val="28"/>
          <w:szCs w:val="28"/>
        </w:rPr>
        <w:t>,</w:t>
      </w:r>
      <w:r w:rsidRPr="004D7C71">
        <w:rPr>
          <w:rFonts w:ascii="Times New Roman" w:hAnsi="Times New Roman"/>
          <w:sz w:val="28"/>
          <w:szCs w:val="28"/>
        </w:rPr>
        <w:t xml:space="preserve"> обязанностей временно отсутствующих работников в размере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C71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C71">
        <w:rPr>
          <w:rFonts w:ascii="Times New Roman" w:hAnsi="Times New Roman"/>
          <w:sz w:val="28"/>
          <w:szCs w:val="28"/>
        </w:rPr>
        <w:t>процентов должностного оклада по основной работе в пределах установленного фонда оплаты труда</w:t>
      </w:r>
      <w:r w:rsidRPr="00A853F1">
        <w:rPr>
          <w:rFonts w:ascii="Times New Roman" w:hAnsi="Times New Roman"/>
          <w:sz w:val="28"/>
          <w:szCs w:val="28"/>
        </w:rPr>
        <w:t>.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58D" w:rsidRPr="00AE1BF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E1BFD">
        <w:rPr>
          <w:rFonts w:ascii="Times New Roman" w:hAnsi="Times New Roman"/>
          <w:sz w:val="28"/>
          <w:szCs w:val="28"/>
        </w:rPr>
        <w:t xml:space="preserve">. Производить </w:t>
      </w:r>
      <w:r>
        <w:rPr>
          <w:rFonts w:ascii="Times New Roman" w:hAnsi="Times New Roman"/>
          <w:sz w:val="28"/>
          <w:szCs w:val="28"/>
        </w:rPr>
        <w:t>специалистам поселения</w:t>
      </w:r>
      <w:r w:rsidRPr="00AE1BFD">
        <w:rPr>
          <w:rFonts w:ascii="Times New Roman" w:hAnsi="Times New Roman"/>
          <w:sz w:val="28"/>
          <w:szCs w:val="28"/>
        </w:rPr>
        <w:t xml:space="preserve"> иные выплаты, предусмотренные соответствующими федеральными законами, законами Республики Татарстан и иными нормативными правовыми актами.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E1BFD">
        <w:rPr>
          <w:rFonts w:ascii="Times New Roman" w:hAnsi="Times New Roman"/>
          <w:sz w:val="28"/>
          <w:szCs w:val="28"/>
        </w:rPr>
        <w:t xml:space="preserve">. Установить, что при формировании фонда оплаты труда </w:t>
      </w:r>
      <w:r>
        <w:rPr>
          <w:rFonts w:ascii="Times New Roman" w:hAnsi="Times New Roman"/>
          <w:sz w:val="28"/>
          <w:szCs w:val="28"/>
        </w:rPr>
        <w:t>специалистов поселения</w:t>
      </w:r>
      <w:r w:rsidRPr="00AE1BFD">
        <w:rPr>
          <w:rFonts w:ascii="Times New Roman" w:hAnsi="Times New Roman"/>
          <w:sz w:val="28"/>
          <w:szCs w:val="28"/>
        </w:rPr>
        <w:t xml:space="preserve">, сверх сумм средств, направляемых для выплаты должностных окладов, предусматриваются следующие средства </w:t>
      </w:r>
      <w:r>
        <w:rPr>
          <w:rFonts w:ascii="Times New Roman" w:hAnsi="Times New Roman"/>
          <w:sz w:val="28"/>
          <w:szCs w:val="28"/>
        </w:rPr>
        <w:t>для</w:t>
      </w:r>
      <w:r w:rsidRPr="00AE1BFD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ы</w:t>
      </w:r>
      <w:r w:rsidRPr="00AE1BF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исходя из 12 должностных окладов </w:t>
      </w:r>
      <w:r w:rsidRPr="00AE1BFD">
        <w:rPr>
          <w:rFonts w:ascii="Times New Roman" w:hAnsi="Times New Roman"/>
          <w:sz w:val="28"/>
          <w:szCs w:val="28"/>
        </w:rPr>
        <w:t>в расчете на год):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ежемесячной надбавки за выслугу лет – в размере пяти процентов должностных окладов;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ежемесячной надбавки к должностному окладу за сложность и напряженность работы – в размере 10 процентов должностных окладов;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ежемесячного денежного поощрения – в размере двух процентов должностных окладов; 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премии по результатам работы - в размере одного процента </w:t>
      </w:r>
      <w:r w:rsidRPr="00AE1BFD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ых</w:t>
      </w:r>
      <w:r w:rsidRPr="00AE1BFD">
        <w:rPr>
          <w:rFonts w:ascii="Times New Roman" w:hAnsi="Times New Roman"/>
          <w:sz w:val="28"/>
          <w:szCs w:val="28"/>
        </w:rPr>
        <w:t xml:space="preserve"> оклад</w:t>
      </w:r>
      <w:r>
        <w:rPr>
          <w:rFonts w:ascii="Times New Roman" w:hAnsi="Times New Roman"/>
          <w:sz w:val="28"/>
          <w:szCs w:val="28"/>
        </w:rPr>
        <w:t>ов;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25431">
        <w:rPr>
          <w:rFonts w:ascii="Times New Roman" w:hAnsi="Times New Roman"/>
          <w:sz w:val="28"/>
          <w:szCs w:val="28"/>
        </w:rPr>
        <w:t>единовременной выплаты при предоставлении ежегодного оплачиваемого отпуска</w:t>
      </w:r>
      <w:r>
        <w:rPr>
          <w:rFonts w:ascii="Times New Roman" w:hAnsi="Times New Roman"/>
          <w:sz w:val="28"/>
          <w:szCs w:val="28"/>
        </w:rPr>
        <w:t xml:space="preserve"> и материальной помощи </w:t>
      </w:r>
      <w:r w:rsidRPr="00AE1BFD">
        <w:rPr>
          <w:rFonts w:ascii="Times New Roman" w:hAnsi="Times New Roman"/>
          <w:sz w:val="28"/>
          <w:szCs w:val="28"/>
        </w:rPr>
        <w:t xml:space="preserve">в размере </w:t>
      </w:r>
      <w:r w:rsidRPr="002E02F6">
        <w:rPr>
          <w:rFonts w:ascii="Times New Roman" w:hAnsi="Times New Roman"/>
          <w:sz w:val="28"/>
          <w:szCs w:val="28"/>
        </w:rPr>
        <w:t>10 процентов должностн</w:t>
      </w:r>
      <w:r>
        <w:rPr>
          <w:rFonts w:ascii="Times New Roman" w:hAnsi="Times New Roman"/>
          <w:sz w:val="28"/>
          <w:szCs w:val="28"/>
        </w:rPr>
        <w:t>ых</w:t>
      </w:r>
      <w:r w:rsidRPr="002E02F6">
        <w:rPr>
          <w:rFonts w:ascii="Times New Roman" w:hAnsi="Times New Roman"/>
          <w:sz w:val="28"/>
          <w:szCs w:val="28"/>
        </w:rPr>
        <w:t xml:space="preserve"> оклад</w:t>
      </w:r>
      <w:r>
        <w:rPr>
          <w:rFonts w:ascii="Times New Roman" w:hAnsi="Times New Roman"/>
          <w:sz w:val="28"/>
          <w:szCs w:val="28"/>
        </w:rPr>
        <w:t>ов.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Установить, что: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размеры должностных окладов специалистов поселения, подлежат округлению до целого рубля в сторону увеличения;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должностных окладов специалистов поселения осуществляется в размерах и в сроки, предусмотренные для повышения должностного оклада </w:t>
      </w:r>
      <w:r w:rsidRPr="00B42F47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аместителя</w:t>
      </w:r>
      <w:r w:rsidRPr="00B42F47">
        <w:rPr>
          <w:rFonts w:ascii="Times New Roman" w:hAnsi="Times New Roman"/>
          <w:color w:val="000000"/>
          <w:sz w:val="28"/>
          <w:szCs w:val="28"/>
        </w:rPr>
        <w:t xml:space="preserve"> руководителя (секретар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42F47">
        <w:rPr>
          <w:rFonts w:ascii="Times New Roman" w:hAnsi="Times New Roman"/>
          <w:color w:val="000000"/>
          <w:sz w:val="28"/>
          <w:szCs w:val="28"/>
        </w:rPr>
        <w:t>) 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Шереметьевского</w:t>
      </w:r>
      <w:r w:rsidRPr="00497FE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66558D" w:rsidRPr="00AE1BF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58D" w:rsidRPr="007C7395" w:rsidRDefault="0066558D" w:rsidP="0066558D">
      <w:pPr>
        <w:spacing w:after="0" w:line="240" w:lineRule="auto"/>
        <w:ind w:right="-5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7"/>
          <w:szCs w:val="27"/>
        </w:rPr>
        <w:t xml:space="preserve">Решение </w:t>
      </w:r>
      <w:r w:rsidRPr="00163250">
        <w:rPr>
          <w:rFonts w:ascii="Times New Roman" w:hAnsi="Times New Roman"/>
          <w:sz w:val="27"/>
          <w:szCs w:val="27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Шереметьевского</w:t>
      </w:r>
      <w:r w:rsidRPr="007C739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№</w:t>
      </w:r>
      <w:r>
        <w:rPr>
          <w:rFonts w:ascii="Times New Roman" w:hAnsi="Times New Roman"/>
          <w:sz w:val="28"/>
          <w:szCs w:val="28"/>
        </w:rPr>
        <w:t>20</w:t>
      </w:r>
      <w:r w:rsidRPr="007C739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04</w:t>
      </w:r>
      <w:r w:rsidRPr="007C739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7C7395">
        <w:rPr>
          <w:rFonts w:ascii="Times New Roman" w:hAnsi="Times New Roman"/>
          <w:sz w:val="28"/>
          <w:szCs w:val="28"/>
        </w:rPr>
        <w:t xml:space="preserve">.2012 года «Об оплате труда работников централизованной бухгалтерии исполкома </w:t>
      </w:r>
      <w:r>
        <w:rPr>
          <w:rFonts w:ascii="Times New Roman" w:hAnsi="Times New Roman"/>
          <w:sz w:val="28"/>
          <w:szCs w:val="28"/>
        </w:rPr>
        <w:t>Шереметьевского</w:t>
      </w:r>
      <w:r w:rsidRPr="007C7395">
        <w:rPr>
          <w:rFonts w:ascii="Times New Roman" w:hAnsi="Times New Roman"/>
          <w:sz w:val="28"/>
          <w:szCs w:val="28"/>
        </w:rPr>
        <w:t xml:space="preserve"> сельского поселения» считать утратившим силу. </w:t>
      </w:r>
    </w:p>
    <w:p w:rsidR="0066558D" w:rsidRDefault="0066558D" w:rsidP="0066558D">
      <w:pPr>
        <w:spacing w:after="0" w:line="240" w:lineRule="auto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p w:rsidR="0066558D" w:rsidRPr="005C54E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C54ED">
        <w:rPr>
          <w:rFonts w:ascii="Times New Roman" w:hAnsi="Times New Roman"/>
          <w:sz w:val="28"/>
          <w:szCs w:val="28"/>
        </w:rPr>
        <w:t>. Настоящее решение вступает в силу с момента принятия и распространяет свое действие на отношения, возникшие с 1 апреля 2018года.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58D" w:rsidRPr="005C54E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C54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C54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54ED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данного</w:t>
      </w:r>
      <w:r w:rsidRPr="005C54ED">
        <w:rPr>
          <w:rFonts w:ascii="Times New Roman" w:hAnsi="Times New Roman"/>
          <w:sz w:val="28"/>
          <w:szCs w:val="28"/>
        </w:rPr>
        <w:t xml:space="preserve"> решения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54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5C54ED">
        <w:rPr>
          <w:rFonts w:ascii="Times New Roman" w:hAnsi="Times New Roman"/>
          <w:sz w:val="28"/>
          <w:szCs w:val="28"/>
        </w:rPr>
        <w:t xml:space="preserve">. Обнародовать </w:t>
      </w:r>
      <w:r>
        <w:rPr>
          <w:rFonts w:ascii="Times New Roman" w:hAnsi="Times New Roman"/>
          <w:sz w:val="28"/>
          <w:szCs w:val="28"/>
        </w:rPr>
        <w:t>настоящее решение на специально</w:t>
      </w:r>
      <w:r w:rsidRPr="005C54ED">
        <w:rPr>
          <w:rFonts w:ascii="Times New Roman" w:hAnsi="Times New Roman"/>
          <w:sz w:val="28"/>
          <w:szCs w:val="28"/>
        </w:rPr>
        <w:t>-оборудованных информационных стендах.</w:t>
      </w:r>
    </w:p>
    <w:p w:rsidR="0066558D" w:rsidRDefault="0066558D" w:rsidP="0066558D">
      <w:pPr>
        <w:shd w:val="clear" w:color="auto" w:fill="FFFFFF"/>
        <w:spacing w:after="0" w:line="240" w:lineRule="auto"/>
        <w:ind w:hanging="120"/>
        <w:rPr>
          <w:sz w:val="28"/>
          <w:szCs w:val="28"/>
        </w:rPr>
      </w:pPr>
    </w:p>
    <w:p w:rsidR="0066558D" w:rsidRDefault="0066558D" w:rsidP="0066558D">
      <w:pPr>
        <w:shd w:val="clear" w:color="auto" w:fill="FFFFFF"/>
        <w:spacing w:after="0" w:line="240" w:lineRule="auto"/>
        <w:ind w:hanging="120"/>
        <w:rPr>
          <w:sz w:val="28"/>
          <w:szCs w:val="28"/>
        </w:rPr>
      </w:pPr>
    </w:p>
    <w:p w:rsidR="0066558D" w:rsidRDefault="0066558D" w:rsidP="0066558D">
      <w:pPr>
        <w:shd w:val="clear" w:color="auto" w:fill="FFFFFF"/>
        <w:spacing w:after="0" w:line="240" w:lineRule="auto"/>
        <w:ind w:hanging="120"/>
        <w:rPr>
          <w:sz w:val="28"/>
          <w:szCs w:val="28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1B4">
        <w:rPr>
          <w:rFonts w:ascii="Times New Roman" w:hAnsi="Times New Roman"/>
          <w:sz w:val="28"/>
          <w:szCs w:val="28"/>
        </w:rPr>
        <w:t xml:space="preserve">Глава </w:t>
      </w:r>
    </w:p>
    <w:p w:rsidR="0066558D" w:rsidRPr="00AD61B4" w:rsidRDefault="0066558D" w:rsidP="00665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Шереметьевского</w:t>
      </w:r>
      <w:r w:rsidRPr="00AD61B4"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</w:t>
      </w:r>
      <w:r>
        <w:rPr>
          <w:rFonts w:ascii="Times New Roman" w:hAnsi="Times New Roman"/>
          <w:sz w:val="28"/>
          <w:szCs w:val="28"/>
        </w:rPr>
        <w:t>В.Г.Емельянов</w:t>
      </w:r>
      <w:r w:rsidRPr="00AD61B4">
        <w:rPr>
          <w:rFonts w:ascii="Times New Roman" w:hAnsi="Times New Roman"/>
          <w:sz w:val="28"/>
          <w:szCs w:val="28"/>
        </w:rPr>
        <w:t xml:space="preserve">              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1</w:t>
      </w: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Совета Шереметьевского сельского поселения Нижнекамского муниципального района Республики Татарстан №10 от 10.05.2018</w:t>
      </w:r>
    </w:p>
    <w:p w:rsidR="0066558D" w:rsidRDefault="0066558D" w:rsidP="006655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58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03D8F">
        <w:rPr>
          <w:rFonts w:ascii="Times New Roman" w:hAnsi="Times New Roman"/>
          <w:b/>
          <w:bCs/>
          <w:sz w:val="28"/>
          <w:szCs w:val="28"/>
        </w:rPr>
        <w:t xml:space="preserve">Коэффициенты кратности, применяемые при исчислении </w:t>
      </w:r>
      <w:proofErr w:type="gramStart"/>
      <w:r w:rsidRPr="00603D8F">
        <w:rPr>
          <w:rFonts w:ascii="Times New Roman" w:hAnsi="Times New Roman"/>
          <w:b/>
          <w:bCs/>
          <w:sz w:val="28"/>
          <w:szCs w:val="28"/>
        </w:rPr>
        <w:t xml:space="preserve">размеров должностных окладов специалистов </w:t>
      </w:r>
      <w:r>
        <w:rPr>
          <w:rFonts w:ascii="Times New Roman" w:hAnsi="Times New Roman"/>
          <w:b/>
          <w:bCs/>
          <w:sz w:val="28"/>
          <w:szCs w:val="28"/>
        </w:rPr>
        <w:t>Шереметьевского</w:t>
      </w:r>
      <w:r w:rsidRPr="00603D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Нижнекамского муниципального района Республики</w:t>
      </w:r>
      <w:proofErr w:type="gramEnd"/>
      <w:r w:rsidRPr="00603D8F">
        <w:rPr>
          <w:rFonts w:ascii="Times New Roman" w:hAnsi="Times New Roman"/>
          <w:b/>
          <w:bCs/>
          <w:sz w:val="28"/>
          <w:szCs w:val="28"/>
        </w:rPr>
        <w:t xml:space="preserve"> Татарстан, </w:t>
      </w:r>
    </w:p>
    <w:p w:rsidR="0066558D" w:rsidRPr="00603D8F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03D8F">
        <w:rPr>
          <w:rFonts w:ascii="Times New Roman" w:hAnsi="Times New Roman"/>
          <w:b/>
          <w:bCs/>
          <w:sz w:val="28"/>
          <w:szCs w:val="28"/>
        </w:rPr>
        <w:t>на котор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603D8F">
        <w:rPr>
          <w:rFonts w:ascii="Times New Roman" w:hAnsi="Times New Roman"/>
          <w:b/>
          <w:bCs/>
          <w:sz w:val="28"/>
          <w:szCs w:val="28"/>
        </w:rPr>
        <w:t>е не распространяется Единая тарифная сетка по оплате труда работников бюджетной сферы Республики Татарстан</w:t>
      </w:r>
    </w:p>
    <w:p w:rsidR="0066558D" w:rsidRDefault="0066558D" w:rsidP="0066558D">
      <w:pPr>
        <w:spacing w:after="0" w:line="240" w:lineRule="auto"/>
        <w:rPr>
          <w:rFonts w:ascii="Times New Roman" w:hAnsi="Times New Roman"/>
        </w:rPr>
      </w:pPr>
    </w:p>
    <w:p w:rsidR="0066558D" w:rsidRDefault="0066558D" w:rsidP="0066558D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8"/>
        <w:gridCol w:w="3119"/>
      </w:tblGrid>
      <w:tr w:rsidR="0066558D" w:rsidRPr="00CA5112" w:rsidTr="009A28E4">
        <w:tc>
          <w:tcPr>
            <w:tcW w:w="6228" w:type="dxa"/>
            <w:vMerge w:val="restart"/>
            <w:vAlign w:val="center"/>
          </w:tcPr>
          <w:p w:rsidR="0066558D" w:rsidRPr="002A577C" w:rsidRDefault="0066558D" w:rsidP="009A28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77C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9" w:type="dxa"/>
            <w:vAlign w:val="center"/>
          </w:tcPr>
          <w:p w:rsidR="0066558D" w:rsidRPr="002A577C" w:rsidRDefault="0066558D" w:rsidP="009A28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77C">
              <w:rPr>
                <w:rFonts w:ascii="Times New Roman" w:hAnsi="Times New Roman"/>
                <w:sz w:val="26"/>
                <w:szCs w:val="26"/>
              </w:rPr>
              <w:t>Коэффициент</w:t>
            </w:r>
          </w:p>
        </w:tc>
      </w:tr>
      <w:tr w:rsidR="0066558D" w:rsidRPr="00CA5112" w:rsidTr="009A28E4">
        <w:tc>
          <w:tcPr>
            <w:tcW w:w="6228" w:type="dxa"/>
            <w:vMerge/>
            <w:vAlign w:val="center"/>
          </w:tcPr>
          <w:p w:rsidR="0066558D" w:rsidRPr="002A577C" w:rsidRDefault="0066558D" w:rsidP="009A28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6558D" w:rsidRPr="002A577C" w:rsidRDefault="0066558D" w:rsidP="009A28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w:anchor="Par166" w:history="1">
              <w:r w:rsidRPr="002A577C">
                <w:rPr>
                  <w:rFonts w:ascii="Times New Roman" w:hAnsi="Times New Roman"/>
                  <w:sz w:val="26"/>
                  <w:szCs w:val="26"/>
                </w:rPr>
                <w:t>V</w:t>
              </w:r>
            </w:hyperlink>
            <w:r w:rsidRPr="002A577C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</w:tr>
      <w:tr w:rsidR="0066558D" w:rsidRPr="00CA5112" w:rsidTr="009A28E4">
        <w:tc>
          <w:tcPr>
            <w:tcW w:w="6228" w:type="dxa"/>
          </w:tcPr>
          <w:p w:rsidR="0066558D" w:rsidRPr="00CA5112" w:rsidRDefault="0066558D" w:rsidP="009A28E4">
            <w:pPr>
              <w:spacing w:after="0" w:line="240" w:lineRule="auto"/>
              <w:rPr>
                <w:rFonts w:ascii="Times New Roman" w:hAnsi="Times New Roman"/>
              </w:rPr>
            </w:pPr>
            <w:r w:rsidRPr="00CA5112">
              <w:rPr>
                <w:rFonts w:ascii="Times New Roman" w:hAnsi="Times New Roman"/>
                <w:sz w:val="28"/>
                <w:szCs w:val="28"/>
              </w:rPr>
              <w:t>Главный бухгалтер (ведущий специалист)</w:t>
            </w:r>
          </w:p>
        </w:tc>
        <w:tc>
          <w:tcPr>
            <w:tcW w:w="3119" w:type="dxa"/>
          </w:tcPr>
          <w:p w:rsidR="0066558D" w:rsidRPr="00CA5112" w:rsidRDefault="0066558D" w:rsidP="009A2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12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66558D" w:rsidRPr="00CA5112" w:rsidTr="009A28E4">
        <w:tc>
          <w:tcPr>
            <w:tcW w:w="6228" w:type="dxa"/>
          </w:tcPr>
          <w:p w:rsidR="0066558D" w:rsidRPr="00CA5112" w:rsidRDefault="0066558D" w:rsidP="009A28E4">
            <w:pPr>
              <w:spacing w:after="0" w:line="240" w:lineRule="auto"/>
              <w:rPr>
                <w:rFonts w:ascii="Times New Roman" w:hAnsi="Times New Roman"/>
              </w:rPr>
            </w:pPr>
            <w:r w:rsidRPr="00CA5112">
              <w:rPr>
                <w:rFonts w:ascii="Times New Roman" w:hAnsi="Times New Roman"/>
                <w:sz w:val="28"/>
                <w:szCs w:val="28"/>
              </w:rPr>
              <w:t>Бухгалтер (специалист)</w:t>
            </w:r>
          </w:p>
        </w:tc>
        <w:tc>
          <w:tcPr>
            <w:tcW w:w="3119" w:type="dxa"/>
          </w:tcPr>
          <w:p w:rsidR="0066558D" w:rsidRPr="00CA5112" w:rsidRDefault="0066558D" w:rsidP="009A2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1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</w:tbl>
    <w:p w:rsidR="0066558D" w:rsidRDefault="0066558D" w:rsidP="0066558D">
      <w:pPr>
        <w:spacing w:after="0" w:line="240" w:lineRule="auto"/>
        <w:rPr>
          <w:rFonts w:ascii="Times New Roman" w:hAnsi="Times New Roman"/>
        </w:rPr>
      </w:pPr>
    </w:p>
    <w:p w:rsidR="0066558D" w:rsidRDefault="0066558D" w:rsidP="0066558D">
      <w:pPr>
        <w:spacing w:after="0" w:line="240" w:lineRule="auto"/>
        <w:rPr>
          <w:rFonts w:ascii="Times New Roman" w:hAnsi="Times New Roman"/>
        </w:rPr>
      </w:pPr>
    </w:p>
    <w:p w:rsidR="0066558D" w:rsidRDefault="0066558D" w:rsidP="0066558D">
      <w:pPr>
        <w:spacing w:after="0" w:line="240" w:lineRule="auto"/>
      </w:pPr>
    </w:p>
    <w:p w:rsidR="0066558D" w:rsidRPr="005C54ED" w:rsidRDefault="0066558D" w:rsidP="0066558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462ED" w:rsidRPr="001A18D4" w:rsidRDefault="00C462ED" w:rsidP="00665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62ED" w:rsidRPr="001A18D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04A7"/>
    <w:rsid w:val="001719B9"/>
    <w:rsid w:val="001A18D4"/>
    <w:rsid w:val="001B0D76"/>
    <w:rsid w:val="001D367C"/>
    <w:rsid w:val="00202FD5"/>
    <w:rsid w:val="002A1F1B"/>
    <w:rsid w:val="002B66F4"/>
    <w:rsid w:val="002E3151"/>
    <w:rsid w:val="002F34A0"/>
    <w:rsid w:val="00325EFF"/>
    <w:rsid w:val="003812AF"/>
    <w:rsid w:val="003A0DCE"/>
    <w:rsid w:val="003B4616"/>
    <w:rsid w:val="004272A4"/>
    <w:rsid w:val="0045161A"/>
    <w:rsid w:val="00473D86"/>
    <w:rsid w:val="004943AD"/>
    <w:rsid w:val="005310BF"/>
    <w:rsid w:val="005A07EB"/>
    <w:rsid w:val="005E78CB"/>
    <w:rsid w:val="00601AFB"/>
    <w:rsid w:val="0066558D"/>
    <w:rsid w:val="00680A06"/>
    <w:rsid w:val="006C32F5"/>
    <w:rsid w:val="007054F4"/>
    <w:rsid w:val="00745E43"/>
    <w:rsid w:val="007965C7"/>
    <w:rsid w:val="007B6F9A"/>
    <w:rsid w:val="007F47EC"/>
    <w:rsid w:val="00860383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1036C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30386-6B01-4CAA-B8DB-03B0BACB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2</cp:revision>
  <cp:lastPrinted>2020-02-07T06:40:00Z</cp:lastPrinted>
  <dcterms:created xsi:type="dcterms:W3CDTF">2020-02-07T06:40:00Z</dcterms:created>
  <dcterms:modified xsi:type="dcterms:W3CDTF">2020-02-07T06:40:00Z</dcterms:modified>
</cp:coreProperties>
</file>